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12</w:t>
      </w:r>
    </w:p>
    <w:p>
      <w:r>
        <w:t>Bundesgericht (BGE), 1979-03-01, DE</w:t>
      </w:r>
    </w:p>
    <w:p>
      <w:r>
        <w:rPr>
          <w:b/>
        </w:rPr>
        <w:t xml:space="preserve">Quelle: </w:t>
      </w:r>
      <w:r>
        <w:t>https://mcp.opencaselaw.ch/entscheid/bge_105 IV 12</w:t>
      </w:r>
    </w:p>
    <w:p>
      <w:r>
        <w:t>FR: ATF 105 IV 12</w:t>
      </w:r>
    </w:p>
    <w:p>
      <w:r>
        <w:t>IT: DTF 105 IV 12</w:t>
      </w:r>
    </w:p>
    <w:p>
      <w:pPr>
        <w:pStyle w:val="Heading2"/>
      </w:pPr>
      <w:r>
        <w:t>Regeste</w:t>
      </w:r>
    </w:p>
    <w:p>
      <w:r>
        <w:t>Regeste Art. 18 Abs. 2, 71 Abs. 2, 148 Abs. 2 StGB. 1. Sowohl beim gewerbsmässigen wie beim fortgesetzten Delikt beginnt die Verjährung erst mit der Ausführung der letzten Teilhandlung (E. 4a). 2. Der Fortsetzungszusammenhang wird nicht unterbrochen, wenn ein gewerbsmässiger Betrüger zunächst mit Eventualvorsatz, in der Folge mit direktem Vorsatz handelt (E. 4b).</w:t>
      </w:r>
    </w:p>
    <w:p>
      <w:pPr>
        <w:pStyle w:val="Heading2"/>
      </w:pPr>
      <w:r>
        <w:t>Erwägungen</w:t>
      </w:r>
    </w:p>
    <w:p>
      <w:r>
        <w:rPr>
          <w:b/>
        </w:rPr>
        <w:t>E. 4</w:t>
      </w:r>
    </w:p>
    <w:p>
      <w:r>
        <w:t>Der Beschwerdeführer wendet ein, ein Teil der Betrugshandlungen sei verjährt. Auch bei Annahme der Gewerbsmässigkeit BGE 105 IV 12 S. 13 hätten die einzelnen Handlungen ihre Selbständigkeit nicht verloren und müssten daher auch selbständig verjähren. a) Die betrügerische Geldaufnahme fiel in die Zeit vom 1. Februar 1962 bis zum 10. April 1965. Als die Strafuntersuchung am 22. Februar 1971 abgeschlossen wurde, war die für Verbrechen geltende Verjährungsfrist von 10 Jahren ( Art. 70 Abs. 2 StGB ) noch nicht abgelaufen. In der Folge wurde sie auch durch richterliche Verfügungen immer wieder unterbrochen. Im Zeitpunkt des obergerichtlichen Urteils, d.h. am 8. November 1978, war die absolute Verfolgungsverjährung von 15 Jahren ( Art. 72 Ziff. 2 Abs. 2 StGB ) noch nicht eingetreten; denn die Frist beginnt, wenn der Täter die strafbare Tätigkeit zu verschiedenen Zeiten ausführt, mit dem Tag, an dem er die letzte Tätigkeit ausführt ( Art. 71 Abs. 2 StGB ). T. hat sämtliche Betrüge seit Februar 1962 gewerbsmässig begangen. Er hat sie aber auch fortgesetzt verübt; es lag ihnen der einheitliche Willensentschluss zu Grunde, unter falschen Angaben die sogenannten Beteiligungszertifikate B abzusetzen und auf diese Weise durch gleichartige Handlungen ein Kapital von Fr. 900'000.-- zu beschaffen. Die Gewerbsmässigkeit schliesst den Fortsetzungszusammenhang nicht aus ( BGE 76 IV 101 ). Sowohl bei gewerbsmässiger wie bei fortgesetzter Begehung liegt ein sogenanntes Kollektivdelikt vor, das rechtlich eine Einheit bildet, für welche die Verjährung gemäss Art. 71 Abs. 2 StGB erst mit der letzten Teilhandlung zu laufen beginnt. Ist diese nicht verjährt, so bleiben alle vorausgegangenen Teilhandlungen dieses Kollektivdelikts strafbar ( BGE 93 IV 94 E. 1, BGE 72 IV 184 f. für das fortgesetzte Delikt; BGE 77 IV 9 . E. 3 für das gewerbsmässige Delikt; HAFTER, AT, Bd. 2, S. 348 für das fortgesetzte und BT, S. 80, betreffend Art. 119 Ziff. 3, für das gewerbsmässige Delikt; LOGOZ, AT, Art. 71 N. 2 für das fortgesetzte und BT, Art. 119 N. 5a für das gewerbsmässige Delikt; SCHWANDER, S. 220, Nr. 411 Ziff. 3 für das fortgesetzte und das gewerbsmässige Delikt; THORMANN/VON OVERBECK, BT, Art. 119 N. 21 für das gewerbsmässige Delikt; ARDINAY, ZStR 86/1970 S. 262). T. wurde somit zu Recht für alle seine Betrugshandlungen ab 1. Februar 1962 bestraft. b) Der Beschwerdeführer ist indessen der Auffassung, der Fortsetzungszusammenhang sei im März 1963 unterbrochen BGE 105 IV 12 S. 14 worden. Er erblickt die Zäsur darin, dass die Vorinstanz bis zum März 1963 lediglich Eventualdolus, für die folgenden Handlungen dagegen unbedingten Vorsatz angenommen hat. Es lägen somit zwei Handlungskomplexe vor, und die vor März 1963 verübten Delikte seien verjährt. Das trifft nicht zu. Die beiden Vorsatzformen, die das Gesetz selber in Art. 18 Abs. 2 StGB nicht unterscheidet, sind nicht derart verschieden, dass der Übergang von der einen Form zur andern den Fortsetzungszusammenhang zu unterbrechen vermöchte. Denn beiden Formen ist das voluntative Element eigen, d.h. das Willenselement muss beim Eventualvorsatz in gleicher Weise vorhanden sein wie beim direkten Vorsatz ( BGE 98 IV 66 ). Gerade auf das, was der Täter will, kommt es aber beim gewerbsmässigen wie beim fortgesetzten Delikt entscheidend an. Die beiden Arten des Vorsatzes unterscheiden sich nicht durch den Inhalt und die Intensität des Willens, sondern durch das Wissen, die Erkenntnis, die Vorstellung des Täters ( BGE 86 IV 11 ). Ob der Täter den Erfolg als sicher oder nur als möglich voraussieht, hat auf seinen einmal gefassten Willen, auf seine Bereitschaft zu delinquieren, wo immer sich ihm Gelegenheit dazu bietet, keinen Einfluss. Durch den Übergang von der einen zur andern Vorsatzform werden die Merkmale der Kollektivdelikte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